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76" w:rsidRDefault="00871D76" w:rsidP="00871D76">
      <w:pPr>
        <w:spacing w:line="660" w:lineRule="exact"/>
        <w:ind w:firstLine="562"/>
        <w:outlineLvl w:val="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附件2:</w:t>
      </w:r>
    </w:p>
    <w:p w:rsidR="00871D76" w:rsidRDefault="00871D76" w:rsidP="00871D76">
      <w:pPr>
        <w:spacing w:line="360" w:lineRule="auto"/>
        <w:ind w:firstLineChars="200" w:firstLine="562"/>
        <w:jc w:val="center"/>
        <w:outlineLvl w:val="0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2019年兰州安宁区人民检察院</w:t>
      </w:r>
    </w:p>
    <w:p w:rsidR="00871D76" w:rsidRDefault="00871D76" w:rsidP="00871D76">
      <w:pPr>
        <w:spacing w:line="360" w:lineRule="auto"/>
        <w:ind w:firstLineChars="200" w:firstLine="562"/>
        <w:jc w:val="center"/>
        <w:outlineLvl w:val="0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中央政法转移支付资金绩效自评表</w:t>
      </w:r>
    </w:p>
    <w:tbl>
      <w:tblPr>
        <w:tblW w:w="9255" w:type="dxa"/>
        <w:tblInd w:w="-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857"/>
        <w:gridCol w:w="10"/>
        <w:gridCol w:w="919"/>
        <w:gridCol w:w="10"/>
        <w:gridCol w:w="1171"/>
        <w:gridCol w:w="79"/>
        <w:gridCol w:w="914"/>
        <w:gridCol w:w="166"/>
        <w:gridCol w:w="1024"/>
        <w:gridCol w:w="10"/>
        <w:gridCol w:w="1035"/>
        <w:gridCol w:w="675"/>
        <w:gridCol w:w="29"/>
        <w:gridCol w:w="631"/>
        <w:gridCol w:w="143"/>
        <w:gridCol w:w="774"/>
        <w:gridCol w:w="798"/>
        <w:gridCol w:w="10"/>
      </w:tblGrid>
      <w:tr w:rsidR="00871D76" w:rsidTr="00871D76">
        <w:trPr>
          <w:gridAfter w:val="1"/>
          <w:wAfter w:w="10" w:type="dxa"/>
          <w:trHeight w:val="439"/>
        </w:trPr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转移支付名称</w:t>
            </w:r>
          </w:p>
        </w:tc>
        <w:tc>
          <w:tcPr>
            <w:tcW w:w="745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中央政法转移支付资金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中央主管部门</w:t>
            </w:r>
          </w:p>
        </w:tc>
        <w:tc>
          <w:tcPr>
            <w:tcW w:w="745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最高人民检察院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地方主管部门</w:t>
            </w:r>
          </w:p>
        </w:tc>
        <w:tc>
          <w:tcPr>
            <w:tcW w:w="23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甘肃省人民检察院</w:t>
            </w:r>
          </w:p>
        </w:tc>
        <w:tc>
          <w:tcPr>
            <w:tcW w:w="277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实施单位</w:t>
            </w:r>
          </w:p>
        </w:tc>
        <w:tc>
          <w:tcPr>
            <w:tcW w:w="234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兰州安宁区人民检察院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1796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项目预算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执行情况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（万元）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年初预算数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全年预算数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全年执行数：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执行率</w:t>
            </w: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得分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60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left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35.76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29.31%</w:t>
            </w: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2.9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60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left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其中：中央资金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35.76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60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right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省级资金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60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right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市级资金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60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right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</w:tr>
      <w:tr w:rsidR="00871D76" w:rsidTr="00871D76">
        <w:trPr>
          <w:gridAfter w:val="1"/>
          <w:wAfter w:w="10" w:type="dxa"/>
          <w:trHeight w:val="439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度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总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体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目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标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完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成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情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429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409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871D76" w:rsidTr="00871D76">
        <w:trPr>
          <w:gridBefore w:val="1"/>
          <w:wBefore w:w="10" w:type="dxa"/>
          <w:trHeight w:val="2715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1D76" w:rsidRDefault="00871D76">
            <w:pPr>
              <w:widowControl/>
              <w:spacing w:line="360" w:lineRule="auto"/>
              <w:jc w:val="left"/>
              <w:textAlignment w:val="top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.加强检察信息化建设。贯彻落实《“十三五”时期科技强检规划纲要》，深入推进“互联网＋检察工作”，全面提升检察工作信息化水平。2.加强司法办案装备建设。加强办案安全防范装备建设，做好办案工作区装备配备工作。3.加强综合保障装备建设。加强检察通信装备建设，重点做好有线通信设备和机要通信装备配备工作。4.加强司法警察装备建设。做好警械专用柜、防暴处突装备配发工作。加强枪支弹药安全管理工作。5.加强通用常规装备建设完善检察服装配发和制作标准，改进服装制作和发放工作。</w:t>
            </w:r>
          </w:p>
        </w:tc>
        <w:tc>
          <w:tcPr>
            <w:tcW w:w="409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1D76" w:rsidRDefault="00871D76">
            <w:pPr>
              <w:widowControl/>
              <w:spacing w:line="360" w:lineRule="auto"/>
              <w:jc w:val="left"/>
              <w:textAlignment w:val="top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1.坚决维护国家政治安全和社会秩序、积极服务打赢脱贫攻坚战、悉心守护辖区绿水青山蓝天、在优化营商环境上精准发力、扎实开展扫黑除恶专项斗争、履行检察职能推进社会治理、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专业化做优刑事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检察、补短板做实民事行政检察、增实效做好公益诉讼检察、精准化做强未成年人检察。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2.强化设备设施，提高政法工作效能。加强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司法办案装备、综合保障装备、司法警察装备、通用常规装备等建设。</w:t>
            </w:r>
          </w:p>
          <w:p w:rsidR="00871D76" w:rsidRDefault="00871D76">
            <w:pPr>
              <w:pStyle w:val="a3"/>
              <w:rPr>
                <w:rFonts w:cs="Times New Roman"/>
                <w:kern w:val="2"/>
              </w:rPr>
            </w:pPr>
            <w:r>
              <w:rPr>
                <w:rFonts w:cs="Times New Roman" w:hint="eastAsia"/>
                <w:color w:val="000000"/>
              </w:rPr>
              <w:t>3.2019年度本单位严格落实中央政法转移支付资金涉及合同内容，完成资金投入、分配及使用。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度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绩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效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指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标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完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成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情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年度</w:t>
            </w:r>
          </w:p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实际完成</w:t>
            </w:r>
          </w:p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偏离原因分析及</w:t>
            </w:r>
          </w:p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改进措施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</w:pPr>
          </w:p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11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案件审查完成率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设备购置完成率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设备采购使用资金为2018年中央政法转移支付资金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审查起诉案件准确率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设备购置合格率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≥98%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≥98%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案件审查完成及时性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及时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及时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设备购置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完成及时性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lastRenderedPageBreak/>
              <w:t>及时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及时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成本控制率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≤100%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76.28%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经济效益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挽回经济损失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降低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降低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社会效益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积极完成脱贫任务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积极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积极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办案技术水平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提升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提升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促进社会和谐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促进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促进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生态效益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保护生态环境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保护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保护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加强未成年人检察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健全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健全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部门协助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全力配合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全力配合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3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D76" w:rsidRDefault="00871D76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满意度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服务对象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满意度指标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使用者满意度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≥95%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</w:tr>
      <w:tr w:rsidR="00871D76" w:rsidTr="00871D76">
        <w:trPr>
          <w:gridBefore w:val="1"/>
          <w:wBefore w:w="10" w:type="dxa"/>
          <w:trHeight w:val="439"/>
        </w:trPr>
        <w:tc>
          <w:tcPr>
            <w:tcW w:w="61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总分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90.9</w:t>
            </w:r>
          </w:p>
        </w:tc>
        <w:tc>
          <w:tcPr>
            <w:tcW w:w="1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D76" w:rsidRDefault="00871D76">
            <w:pPr>
              <w:widowControl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1D76" w:rsidRDefault="00871D76" w:rsidP="00871D76">
      <w:pPr>
        <w:rPr>
          <w:rFonts w:hint="eastAsia"/>
        </w:rPr>
      </w:pPr>
      <w:r>
        <w:t xml:space="preserve"> </w:t>
      </w:r>
    </w:p>
    <w:p w:rsidR="00871D76" w:rsidRDefault="00871D76" w:rsidP="00871D76">
      <w:pPr>
        <w:pStyle w:val="6"/>
        <w:ind w:firstLine="480"/>
        <w:rPr>
          <w:b/>
          <w:bCs/>
        </w:rPr>
      </w:pPr>
      <w:r>
        <w:rPr>
          <w:b/>
          <w:bCs/>
        </w:rPr>
        <w:t xml:space="preserve"> </w:t>
      </w:r>
    </w:p>
    <w:p w:rsidR="00810DDC" w:rsidRDefault="00810DDC" w:rsidP="00667AF8">
      <w:pPr>
        <w:ind w:firstLine="420"/>
      </w:pPr>
    </w:p>
    <w:sectPr w:rsidR="00810DDC" w:rsidSect="00810D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1D76"/>
    <w:rsid w:val="00667AF8"/>
    <w:rsid w:val="00810DDC"/>
    <w:rsid w:val="00871D76"/>
    <w:rsid w:val="0090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6"/>
    <w:qFormat/>
    <w:rsid w:val="00871D76"/>
    <w:pPr>
      <w:widowControl w:val="0"/>
      <w:ind w:firstLineChars="0" w:firstLine="0"/>
    </w:pPr>
    <w:rPr>
      <w:rFonts w:ascii="Calibri" w:eastAsia="宋体" w:hAnsi="Calibri" w:cs="Times New Roman"/>
      <w:szCs w:val="21"/>
    </w:rPr>
  </w:style>
  <w:style w:type="paragraph" w:styleId="6">
    <w:name w:val="heading 6"/>
    <w:basedOn w:val="a"/>
    <w:next w:val="a"/>
    <w:link w:val="6Char"/>
    <w:uiPriority w:val="99"/>
    <w:qFormat/>
    <w:rsid w:val="00871D76"/>
    <w:pPr>
      <w:keepNext/>
      <w:keepLines/>
      <w:spacing w:line="360" w:lineRule="auto"/>
      <w:outlineLvl w:val="5"/>
    </w:pPr>
    <w:rPr>
      <w:rFonts w:ascii="Cambria"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标题 6 Char"/>
    <w:basedOn w:val="a0"/>
    <w:link w:val="6"/>
    <w:uiPriority w:val="99"/>
    <w:rsid w:val="00871D76"/>
    <w:rPr>
      <w:rFonts w:ascii="Cambria" w:eastAsia="宋体" w:hAnsi="Cambria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871D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2020-08-19T01:55:00Z</dcterms:created>
  <dcterms:modified xsi:type="dcterms:W3CDTF">2020-08-19T01:56:00Z</dcterms:modified>
</cp:coreProperties>
</file>